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8.png" ContentType="image/png"/>
  <Override PartName="/word/media/rId67.png" ContentType="image/png"/>
  <Override PartName="/word/media/rId52.png" ContentType="image/png"/>
  <Override PartName="/word/media/rId40.png" ContentType="image/png"/>
  <Override PartName="/word/media/rId73.png" ContentType="image/png"/>
  <Override PartName="/word/media/rId33.png" ContentType="image/png"/>
  <Override PartName="/word/media/rId57.png" ContentType="image/png"/>
  <Override PartName="/word/media/rId6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yields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tropical and arctic zones with long-term scenarios forecasting range expansions of this picocyanobacteria into new photic regimes. We found that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PE-rich strains demonstrated high ability to modulate light capacity whereas PC-rich strains maintained a consistent PUR/PAR ratio across increasing cumulative diel PAR dose. We found,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showed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indicating that picocyanobacteria have the potential to expand into new photic regimes while PE-rich picocyanobacteria may emerge as the dominant phytoplankter.</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w:t>
      </w:r>
      <w:r>
        <w:t xml:space="preserve">. Cyanobacteria also respond to changes in photoperiod, which serves as a key environmental cue for photosynthesis, growth, reproduction, and nutrient assimilation</w:t>
      </w:r>
      <w:r>
        <w:t xml:space="preserve"> </w:t>
      </w:r>
      <w:r>
        <w:t xml:space="preserve">(LaRoche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phycorrythrin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p>
      <w:pPr>
        <w:pStyle w:val="BodyText"/>
      </w:pPr>
    </w:p>
    <w:bookmarkEnd w:id="22"/>
    <w:bookmarkStart w:id="47"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5" w:name="dna-extractions"/>
    <w:p>
      <w:pPr>
        <w:pStyle w:val="Heading2"/>
      </w:pPr>
      <w:r>
        <w:t xml:space="preserve">DNA extractions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within cluster 5 picocyanobacteria was explored by amplifying and sequencing a fragment of the 16S rRNA gene using universal primers 27F and 1492R</w:t>
      </w:r>
      <w:r>
        <w:t xml:space="preserve"> </w:t>
      </w:r>
      <w:r>
        <w:t xml:space="preserve">(Lane 1991)</w:t>
      </w:r>
      <w:r>
        <w:t xml:space="preserve">. The amplification reactions were carried out in 25 µL final volume reactions containing 10 ng of template DNA, 0.5 μM of each primer and commercial PCR mix (Phusion High-Fidelity PCR Master Mix, Thermo Scientific) on a T100™ Thermal Cycler (Bio-Rad Laboratories, USA). The cycling conditions were: initial denaturation at 98℃ for 5 min, followed by 30 cycles at 98℃ for 40 s, annealing temperature specific for each assay for 40 s, extension at 72℃ for 1 min; and a final extension step at 72°C for 10 min PCR products were sent for Sanger sequencing (Macrogen Europe, Amsterdam, the Netherlands). 16S rRNA gene sequences were aligned with MAFFT v. 7.5 using the G-INS-I algorithm (with default parameters)</w:t>
      </w:r>
      <w:r>
        <w:t xml:space="preserve"> </w:t>
      </w:r>
      <w:r>
        <w:t xml:space="preserve">(Katoh et al. 2019)</w:t>
      </w:r>
      <w:r>
        <w:t xml:space="preserve">. Phylogenetic trees were created using IQ-TREE v. 1.6.12 with default parameters</w:t>
      </w:r>
      <w:r>
        <w:t xml:space="preserve"> </w:t>
      </w:r>
      <w:r>
        <w:t xml:space="preserve">(Hoang et al. 2018; Minh et al. 2020)</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 Sequences used in this study are available in GenBank under the accession numbers PP034393, PP034394, PP034396 and PP034403. 16S rRNA gene sequences were used to assign taxonomy at the family level. Phylogenetic tree of tested PC-rich and PE-rich strains is presented in Fig. S1 (Supporting Information).</w:t>
      </w:r>
    </w:p>
    <w:p>
      <w:pPr>
        <w:pStyle w:val="BodyText"/>
      </w:pP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30"/>
    <w:bookmarkStart w:id="31"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p>
    <w:bookmarkEnd w:id="31"/>
    <w:bookmarkStart w:id="32"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2"/>
    <w:bookmarkStart w:id="37"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4457699"/>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2.png" id="35" name="Picture"/>
                    <pic:cNvPicPr>
                      <a:picLocks noChangeArrowheads="1" noChangeAspect="1"/>
                    </pic:cNvPicPr>
                  </pic:nvPicPr>
                  <pic:blipFill>
                    <a:blip r:embed="rId33"/>
                    <a:stretch>
                      <a:fillRect/>
                    </a:stretch>
                  </pic:blipFill>
                  <pic:spPr bwMode="auto">
                    <a:xfrm>
                      <a:off x="0" y="0"/>
                      <a:ext cx="5943600" cy="4457699"/>
                    </a:xfrm>
                    <a:prstGeom prst="rect">
                      <a:avLst/>
                    </a:prstGeom>
                    <a:noFill/>
                    <a:ln w="9525">
                      <a:noFill/>
                      <a:headEnd/>
                      <a:tailEnd/>
                    </a:ln>
                  </pic:spPr>
                </pic:pic>
              </a:graphicData>
            </a:graphic>
          </wp:inline>
        </w:drawing>
      </w:r>
    </w:p>
    <w:p>
      <w:pPr>
        <w:pStyle w:val="ImageCaption"/>
      </w:pPr>
      <w:bookmarkStart w:id="36" w:name="fig:OlisSpectra"/>
      <w:bookmarkEnd w:id="36"/>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7"/>
    <w:bookmarkStart w:id="38"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8"/>
    <w:bookmarkStart w:id="39"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9"/>
    <w:bookmarkStart w:id="44"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5">
        <w:r>
          <w:rPr>
            <w:rStyle w:val="Hyperlink"/>
          </w:rPr>
          <w:t xml:space="preserve">https://github.com/FundyPhytoPhys/BalticPhotoperiod</w:t>
        </w:r>
      </w:hyperlink>
      <w:r>
        <w:t xml:space="preserve">).</w:t>
      </w:r>
    </w:p>
    <w:p>
      <w:pPr>
        <w:pStyle w:val="BodyText"/>
      </w:pPr>
    </w:p>
    <w:bookmarkEnd w:id="46"/>
    <w:bookmarkEnd w:id="47"/>
    <w:bookmarkStart w:id="72" w:name="results"/>
    <w:p>
      <w:pPr>
        <w:pStyle w:val="Heading1"/>
      </w:pPr>
      <w:r>
        <w:t xml:space="preserve">Results</w:t>
      </w:r>
    </w:p>
    <w:bookmarkStart w:id="56" w:name="X691d66d9a9c45995c6c65e68b90d7c1cffc2960"/>
    <w:p>
      <w:pPr>
        <w:pStyle w:val="Heading2"/>
      </w:pPr>
      <w:r>
        <w:t xml:space="preserve">Chlorophyll-specific exponential growth rate</w:t>
      </w:r>
    </w:p>
    <w:p>
      <w:pPr>
        <w:pStyle w:val="FirstParagraph"/>
      </w:pPr>
      <w:r>
        <w:t xml:space="preserve">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C-rich cultures: (A) 056, (B) 077 and two 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56"/>
    <w:bookmarkStart w:id="61"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7641771"/>
            <wp:effectExtent b="0" l="0" r="0" t="0"/>
            <wp:docPr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8" name="Picture"/>
            <a:graphic>
              <a:graphicData uri="http://schemas.openxmlformats.org/drawingml/2006/picture">
                <pic:pic>
                  <pic:nvPicPr>
                    <pic:cNvPr descr="../Output/Figures/Fig_PURPARRatio.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PURPARRatio"/>
      <w:bookmarkEnd w:id="60"/>
      <w:r>
        <w:rPr>
          <w:bCs/>
          <w:b/>
        </w:rPr>
        <w:t xml:space="preserve">Fig.</w:t>
      </w:r>
      <w:r>
        <w:rPr>
          <w:bCs/>
          <w:b/>
        </w:rPr>
        <w:t xml:space="preserve"> </w:t>
      </w:r>
      <w:r>
        <w:t xml:space="preserve">6: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61"/>
    <w:bookmarkStart w:id="66"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7</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3" name="Picture"/>
            <a:graphic>
              <a:graphicData uri="http://schemas.openxmlformats.org/drawingml/2006/picture">
                <pic:pic>
                  <pic:nvPicPr>
                    <pic:cNvPr descr="../Output/Figures/Fig_Sigma590Merge.png" id="64" name="Picture"/>
                    <pic:cNvPicPr>
                      <a:picLocks noChangeArrowheads="1" noChangeAspect="1"/>
                    </pic:cNvPicPr>
                  </pic:nvPicPr>
                  <pic:blipFill>
                    <a:blip r:embed="rId6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5" w:name="fig:Sigma590"/>
      <w:bookmarkEnd w:id="65"/>
      <w:r>
        <w:rPr>
          <w:bCs/>
          <w:b/>
        </w:rPr>
        <w:t xml:space="preserve">Fig.</w:t>
      </w:r>
      <w:r>
        <w:rPr>
          <w:bCs/>
          <w:b/>
        </w:rPr>
        <w:t xml:space="preserve"> </w:t>
      </w:r>
      <w:r>
        <w:t xml:space="preserve">7: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7</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S9B and Table S13) are shown in Supporting Information.</w:t>
      </w:r>
    </w:p>
    <w:p>
      <w:pPr>
        <w:pStyle w:val="BodyText"/>
      </w:pPr>
    </w:p>
    <w:bookmarkEnd w:id="66"/>
    <w:bookmarkStart w:id="71"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8</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8</w:t>
      </w:r>
      <w:r>
        <w:t xml:space="preserve">B).</w:t>
      </w:r>
    </w:p>
    <w:p>
      <w:pPr>
        <w:pStyle w:val="CaptionedFigure"/>
      </w:pPr>
      <w:r>
        <w:drawing>
          <wp:inline>
            <wp:extent cx="5943600" cy="4457700"/>
            <wp:effectExtent b="0" l="0" r="0" t="0"/>
            <wp:docPr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68" name="Picture"/>
            <a:graphic>
              <a:graphicData uri="http://schemas.openxmlformats.org/drawingml/2006/picture">
                <pic:pic>
                  <pic:nvPicPr>
                    <pic:cNvPr descr="../Output/Figures/Fig_GrowthRate_JVPSII_Photoperiod_Chla.png" id="69" name="Picture"/>
                    <pic:cNvPicPr>
                      <a:picLocks noChangeArrowheads="1" noChangeAspect="1"/>
                    </pic:cNvPicPr>
                  </pic:nvPicPr>
                  <pic:blipFill>
                    <a:blip r:embed="rId6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0" w:name="fig:GrowthRateJVPSII"/>
      <w:bookmarkEnd w:id="70"/>
      <w:r>
        <w:rPr>
          <w:bCs/>
          <w:b/>
        </w:rPr>
        <w:t xml:space="preserve">Fig.</w:t>
      </w:r>
      <w:r>
        <w:rPr>
          <w:bCs/>
          <w:b/>
        </w:rPr>
        <w:t xml:space="preserve"> </w:t>
      </w:r>
      <w:r>
        <w:t xml:space="preserve">8: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71"/>
    <w:bookmarkEnd w:id="72"/>
    <w:bookmarkStart w:id="80" w:name="discussion"/>
    <w:p>
      <w:pPr>
        <w:pStyle w:val="Heading1"/>
      </w:pPr>
      <w:r>
        <w:t xml:space="preserve">Discussion</w:t>
      </w:r>
    </w:p>
    <w:bookmarkStart w:id="77"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To our surprise, increasing photoperiod increased the ranges of response to PAR and PUR. Both the PC-rich and, particularly, the PE-rich strains of</w:t>
      </w:r>
      <w:r>
        <w:t xml:space="preserve"> </w:t>
      </w:r>
      <w:r>
        <w:rPr>
          <w:iCs/>
          <w:i/>
        </w:rPr>
        <w:t xml:space="preserve">Synechococcus</w:t>
      </w:r>
      <w:r>
        <w:t xml:space="preserve"> </w:t>
      </w:r>
      <w:r>
        <w:t xml:space="preserve">sp. exhibited their fastest growth rates under continuous light (24 h photoperiod).</w:t>
      </w:r>
      <w:r>
        <w:t xml:space="preserve"> </w:t>
      </w:r>
      <w:r>
        <w:t xml:space="preserve">Jacob-Lopes et al. (2009)</w:t>
      </w:r>
      <w:r>
        <w:t xml:space="preserve"> </w:t>
      </w:r>
      <w:r>
        <w:t xml:space="preserve">showed an increase in biomass production of picocyanobacterium</w:t>
      </w:r>
      <w:r>
        <w:t xml:space="preserve"> </w:t>
      </w:r>
      <w:r>
        <w:rPr>
          <w:iCs/>
          <w:i/>
        </w:rPr>
        <w:t xml:space="preserve">Aphanothece microscopica</w:t>
      </w:r>
      <w:r>
        <w:t xml:space="preserve"> </w:t>
      </w:r>
      <w:r>
        <w:t xml:space="preserve">with increasing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 </w:t>
      </w:r>
      <w:r>
        <w:t xml:space="preserve">(Klepacz-Smółka et al. 2020)</w:t>
      </w:r>
      <w:r>
        <w:t xml:space="preserve"> </w:t>
      </w:r>
      <w:r>
        <w:t xml:space="preserve">showed faster growth under a 24 h photoperiod than under 16 h photoperiod. For our tested temperate strains, there is no direct selective pressure for exploitation of a continuous 24 photoperiod</w:t>
      </w:r>
      <w:r>
        <w:t xml:space="preserve">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 This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S4, Fig.S6).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(Six et al. 2007)</w:t>
      </w:r>
      <w:r>
        <w:t xml:space="preserve">,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 originating from the Baltic Sea, achieved by the 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a growth rate not previously reported for marine picocyanobacteria. This growth rate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and for model cyanobacteria</w:t>
      </w:r>
      <w:r>
        <w:t xml:space="preserve"> </w:t>
      </w:r>
      <w:r>
        <w:rPr>
          <w:iCs/>
          <w:i/>
        </w:rPr>
        <w:t xml:space="preserve">Synechocystis</w:t>
      </w:r>
      <w:r>
        <w:t xml:space="preserve"> </w:t>
      </w:r>
      <w:r>
        <w:t xml:space="preserve">sp. PCC 6803 (doubling time of 4.3 h)</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6.8 d</w:t>
      </w:r>
      <w:r>
        <w:rPr>
          <w:vertAlign w:val="superscript"/>
        </w:rPr>
        <w:t xml:space="preserve">−1</w:t>
      </w:r>
      <w:r>
        <w:t xml:space="preserve"> </w:t>
      </w:r>
      <w:r>
        <w:t xml:space="preserve">and ~2.5 h doubling time, in bioreactors</w:t>
      </w:r>
      <w:r>
        <w:t xml:space="preserve"> </w:t>
      </w:r>
      <w:r>
        <w:t xml:space="preserve">(Krishnan et al. 2021)</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the Arctic or Antarctic summer, coupled with nutrient-rich waters, promote the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In our study,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 S4),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9</w:t>
      </w:r>
      <w:r>
        <w:t xml:space="preserve">). We next aim to test how different spectral bands of light, in combination with temperature and oxygen availabilities, affect the physiologies of picocyanobacteria in order to predict their occurrence throughout water columns, under the influence of expected climate changes.</w:t>
      </w:r>
    </w:p>
    <w:p>
      <w:pPr>
        <w:pStyle w:val="CaptionedFigure"/>
      </w:pPr>
      <w:r>
        <w:drawing>
          <wp:inline>
            <wp:extent cx="5943600" cy="7429500"/>
            <wp:effectExtent b="0" l="0" r="0" t="0"/>
            <wp:docPr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4" name="Picture"/>
            <a:graphic>
              <a:graphicData uri="http://schemas.openxmlformats.org/drawingml/2006/picture">
                <pic:pic>
                  <pic:nvPicPr>
                    <pic:cNvPr descr="../Output/Figures/Fig_MapCombo.png" id="75" name="Picture"/>
                    <pic:cNvPicPr>
                      <a:picLocks noChangeArrowheads="1" noChangeAspect="1"/>
                    </pic:cNvPicPr>
                  </pic:nvPicPr>
                  <pic:blipFill>
                    <a:blip r:embed="rId73"/>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76" w:name="fig:MapCombo"/>
      <w:bookmarkEnd w:id="76"/>
      <w:r>
        <w:rPr>
          <w:bCs/>
          <w:b/>
        </w:rPr>
        <w:t xml:space="preserve">Fig.</w:t>
      </w:r>
      <w:r>
        <w:rPr>
          <w:bCs/>
          <w:b/>
        </w:rPr>
        <w:t xml:space="preserve"> </w:t>
      </w:r>
      <w:r>
        <w:t xml:space="preserve">9: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77"/>
    <w:bookmarkStart w:id="78" w:name="X7d8ca45e9d7da87285bbb4d90d239cbf36ef86d"/>
    <w:p>
      <w:pPr>
        <w:pStyle w:val="Heading2"/>
      </w:pPr>
      <w:r>
        <w:t xml:space="preserve">Photic regimes and growth phase - implications for light capture and light absorption</w:t>
      </w:r>
    </w:p>
    <w:p>
      <w:pPr>
        <w:pStyle w:val="FirstParagraph"/>
      </w:pPr>
      <w:r>
        <w:t xml:space="preserve">The Photosynthetically Usable Radiation (PUR) represents the light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 We find that under nutrient replete exponential growth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6</w:t>
      </w:r>
      <w:r>
        <w:t xml:space="preserve">). In addition to chlorophyll</w:t>
      </w:r>
      <w:r>
        <w:t xml:space="preserve"> </w:t>
      </w:r>
      <w:r>
        <w:rPr>
          <w:iCs/>
          <w:i/>
        </w:rPr>
        <w:t xml:space="preserve">a</w:t>
      </w:r>
      <w:r>
        <w:t xml:space="preserve">, picocyanobacteria utilize phycobilins, including phycocyanin (harvesting red light at 620 nm) and phycoerythrin (harvesting yellow light at 570 nm), as accessory pigments to enhance light harvesting efficiency (Fig.</w:t>
      </w:r>
      <w:r>
        <w:t xml:space="preserve"> </w:t>
      </w:r>
      <w:r>
        <w:t xml:space="preserve">2</w:t>
      </w:r>
      <w:r>
        <w:t xml:space="preserve">).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7</w:t>
      </w:r>
      <w:r>
        <w:t xml:space="preserve">A). σ</w:t>
      </w:r>
      <w:r>
        <w:rPr>
          <w:vertAlign w:val="subscript"/>
        </w:rPr>
        <w:t xml:space="preserve">PSII</w:t>
      </w:r>
      <w:r>
        <w:t xml:space="preserve">ʹ excited through chlorophyll absorbance at 445 nm was, in contrast, consistently small across strains and growth conditions (Fig. S10),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phycobilin:chlorophyll ratio. Growth under low cumulative diel PAR results in an increased phycobilin:chlorophyll ratio,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The phylogeny based on the 16S rRNA gene (amplicon average 1385 bp) placed the tested strains to order Synechococcales and family Synechoccaceae, within the cluster 5 picocyanobacterial lineage, in sub-cluster 5.2 together with freshwater, brackish and halotolerant strains, separated from marine sub-clusters 5.1 and 5.3 (Fig. 1S in Supporting Information). Sequences had high identity of 16S rRNA (∼100%) with strains assigned to either</w:t>
      </w:r>
      <w:r>
        <w:t xml:space="preserve"> </w:t>
      </w:r>
      <w:r>
        <w:rPr>
          <w:iCs/>
          <w:i/>
        </w:rPr>
        <w:t xml:space="preserve">Synechococcus</w:t>
      </w:r>
      <w:r>
        <w:t xml:space="preserve"> </w:t>
      </w:r>
      <w:r>
        <w:t xml:space="preserve">spp. or</w:t>
      </w:r>
      <w:r>
        <w:t xml:space="preserve"> </w:t>
      </w:r>
      <w:r>
        <w:rPr>
          <w:iCs/>
          <w:i/>
        </w:rPr>
        <w:t xml:space="preserve">Cyanobium</w:t>
      </w:r>
      <w:r>
        <w:t xml:space="preserve"> </w:t>
      </w:r>
      <w:r>
        <w:t xml:space="preserve">spp. However, it is worth emphasizing here that light capture and light absorption abilities differ significantly among tested strains. The PE-rich strains show a much higher PUR/PAR ratio under low cumulative diel photon dose during their exponential phase of growth, but decay towards a plateau and reach a similar value to the PC-rich strains as the cumulative diel photon dose increases. This means that PE-rich strains in the exponential phase of growth demonstrated higher ability to modulate light absorbance capacity whereas PC-rich strains retain an almost fixed PUR/PAR ratio. Hence,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 and the placement of the absorption peaks, located around 570 nm. What is more,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resulting in susceptibility to higher light levels and faster light saturation compared to PC strains,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6</w:t>
      </w:r>
      <w:r>
        <w:t xml:space="preserve">) and capture (Fig.</w:t>
      </w:r>
      <w:r>
        <w:t xml:space="preserve"> </w:t>
      </w:r>
      <w:r>
        <w:t xml:space="preserve">7</w:t>
      </w:r>
      <w:r>
        <w:t xml:space="preserve">).</w:t>
      </w:r>
    </w:p>
    <w:p>
      <w:pPr>
        <w:pStyle w:val="BodyText"/>
      </w:pPr>
      <w:r>
        <w:t xml:space="preserve">Available photic regimes, combining photoperiod and peak PAR, may determine the occurrence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In turn, the molecular weight of the two phycocyanin (PC; phycocyanobilin) subunits is about 17,600 and 16,300 g mol</w:t>
      </w:r>
      <w:r>
        <w:rPr>
          <w:vertAlign w:val="superscript"/>
        </w:rPr>
        <w:t xml:space="preserve">−1</w:t>
      </w:r>
      <w:r>
        <w:t xml:space="preserve"> </w:t>
      </w:r>
      <w:r>
        <w:t xml:space="preserve">(Bennett and Bogorad 1971)</w:t>
      </w:r>
      <w:r>
        <w:t xml:space="preserve">. The molecular weight of allophycocyanin (APC) is lower, about 16,000 g mol</w:t>
      </w:r>
      <w:r>
        <w:rPr>
          <w:vertAlign w:val="superscript"/>
        </w:rPr>
        <w:t xml:space="preserve">−1</w:t>
      </w:r>
      <w:r>
        <w:t xml:space="preserve"> </w:t>
      </w:r>
      <w:r>
        <w:t xml:space="preserve">(Bennett and Bogorad 1971)</w:t>
      </w:r>
      <w:r>
        <w:t xml:space="preserve"> </w:t>
      </w:r>
      <w:r>
        <w:t xml:space="preserve">and cell-specific content of this pigment is usually very low in both phenotypes</w:t>
      </w:r>
      <w:r>
        <w:t xml:space="preserve"> </w:t>
      </w:r>
      <w:r>
        <w:t xml:space="preserve">(Śliwińska-Wilczewska et al. 2020)</w:t>
      </w:r>
      <w:r>
        <w:t xml:space="preserve">. It follows that metabolic cost of producing PE is higher than that of PC, however, it is beneficial for PE-rich picocyanobacteria, as they can capture light better than PC-rich phenotypes (Fig.</w:t>
      </w:r>
      <w:r>
        <w:t xml:space="preserve"> </w:t>
      </w:r>
      <w:r>
        <w:t xml:space="preserve">6</w:t>
      </w:r>
      <w:r>
        <w:t xml:space="preserve">; Fig.</w:t>
      </w:r>
      <w:r>
        <w:t xml:space="preserve"> </w:t>
      </w:r>
      <w:r>
        <w:t xml:space="preserve">7</w:t>
      </w:r>
      <w:r>
        <w:t xml:space="preserve">. Our results confirm that PE-rich strains are stronger light-harvesting competitors, while the PC-rich strains may have lower N-quotients for their light capture system.</w:t>
      </w:r>
    </w:p>
    <w:p>
      <w:pPr>
        <w:pStyle w:val="BodyText"/>
      </w:pPr>
    </w:p>
    <w:bookmarkEnd w:id="78"/>
    <w:bookmarkStart w:id="79"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support</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We calibrated the</w:t>
      </w:r>
      <w:r>
        <w:t xml:space="preserve"> </w:t>
      </w:r>
      <w:r>
        <w:rPr>
          <w:iCs/>
          <w:i/>
        </w:rPr>
        <w:t xml:space="preserve">JV</w:t>
      </w:r>
      <w:r>
        <w:rPr>
          <w:vertAlign w:val="subscript"/>
        </w:rPr>
        <w:t xml:space="preserve">PSII</w:t>
      </w:r>
      <w:r>
        <w:t xml:space="preserve"> </w:t>
      </w:r>
      <w:r>
        <w:t xml:space="preserve">estimator to absolute rates of electron transport measured through oxygen evolution. Using this</w:t>
      </w:r>
      <w:r>
        <w:t xml:space="preserve"> </w:t>
      </w:r>
      <w:r>
        <w:rPr>
          <w:iCs/>
          <w:i/>
        </w:rPr>
        <w:t xml:space="preserve">JV</w:t>
      </w:r>
      <w:r>
        <w:rPr>
          <w:vertAlign w:val="subscript"/>
        </w:rPr>
        <w:t xml:space="preserve">PSII</w:t>
      </w:r>
      <w:r>
        <w:t xml:space="preserve"> </w:t>
      </w:r>
      <w:r>
        <w:t xml:space="preserve">estimator we show that growth of PC-rich and PE-rich picocyanobacteria are well predicted by cumulative diel PSII electron fluxes, across different photic regimes.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8</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p>
    <w:bookmarkEnd w:id="79"/>
    <w:bookmarkEnd w:id="80"/>
    <w:bookmarkStart w:id="81" w:name="conclusions"/>
    <w:p>
      <w:pPr>
        <w:pStyle w:val="Heading1"/>
      </w:pPr>
      <w:r>
        <w:t xml:space="preserve">Conclusions</w:t>
      </w:r>
    </w:p>
    <w:p>
      <w:pPr>
        <w:pStyle w:val="FirstParagraph"/>
      </w:pPr>
      <w:r>
        <w:t xml:space="preserve">We found that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phytoplankton components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better adjusting the pigment composition. The metabolic cost of producing PE is higher than that of PC, however, it gives them an advantage in the competition for light.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 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the expansion of the range of picocyanobacteria to new photic regimes in the near future and indicate that PE-rich</w:t>
      </w:r>
      <w:r>
        <w:t xml:space="preserve"> </w:t>
      </w:r>
      <w:r>
        <w:rPr>
          <w:iCs/>
          <w:i/>
        </w:rPr>
        <w:t xml:space="preserve">Synechococcus</w:t>
      </w:r>
      <w:r>
        <w:t xml:space="preserve"> </w:t>
      </w:r>
      <w:r>
        <w:t xml:space="preserve">sp. may turn out to be the dominant component of picophytoplankton in nutrient-rich environments, allowing for high rates of phycobiliprotein synthesis.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81"/>
    <w:bookmarkStart w:id="85"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5">
        <w:r>
          <w:rPr>
            <w:rStyle w:val="Hyperlink"/>
          </w:rPr>
          <w:t xml:space="preserve">https://github.com/FundyPhytoPhys/BalticPhotoperiod</w:t>
        </w:r>
      </w:hyperlink>
      <w:r>
        <w:t xml:space="preserve"> </w:t>
      </w:r>
      <w:r>
        <w:t xml:space="preserve">(public GitHub Repository) and</w:t>
      </w:r>
      <w:r>
        <w:t xml:space="preserve"> </w:t>
      </w:r>
      <w:hyperlink r:id="rId82">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5">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3"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3"/>
    <w:bookmarkStart w:id="84" w:name="conflict-of-interest"/>
    <w:p>
      <w:pPr>
        <w:pStyle w:val="Heading2"/>
      </w:pPr>
      <w:r>
        <w:t xml:space="preserve">Conflict of Interest</w:t>
      </w:r>
    </w:p>
    <w:p>
      <w:pPr>
        <w:pStyle w:val="FirstParagraph"/>
      </w:pPr>
      <w:r>
        <w:t xml:space="preserve">None declared.</w:t>
      </w:r>
    </w:p>
    <w:p>
      <w:pPr>
        <w:pStyle w:val="BodyText"/>
      </w:pPr>
    </w:p>
    <w:bookmarkEnd w:id="84"/>
    <w:bookmarkEnd w:id="85"/>
    <w:bookmarkStart w:id="223" w:name="references"/>
    <w:p>
      <w:pPr>
        <w:pStyle w:val="Heading1"/>
      </w:pPr>
      <w:r>
        <w:t xml:space="preserve">References</w:t>
      </w:r>
    </w:p>
    <w:bookmarkStart w:id="222" w:name="refs"/>
    <w:bookmarkStart w:id="87"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86">
        <w:r>
          <w:rPr>
            <w:rStyle w:val="Hyperlink"/>
          </w:rPr>
          <w:t xml:space="preserve">10.1111/1462-2920.16384</w:t>
        </w:r>
      </w:hyperlink>
    </w:p>
    <w:bookmarkEnd w:id="87"/>
    <w:bookmarkStart w:id="89"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88">
        <w:r>
          <w:rPr>
            <w:rStyle w:val="Hyperlink"/>
          </w:rPr>
          <w:t xml:space="preserve">10.1146/annurev-marine-010213-135103</w:t>
        </w:r>
      </w:hyperlink>
    </w:p>
    <w:bookmarkEnd w:id="89"/>
    <w:bookmarkStart w:id="91" w:name="X78a690ddcffed75740a96a2fca4b8e9a29d3a28"/>
    <w:p>
      <w:pPr>
        <w:pStyle w:val="Bibliography"/>
      </w:pPr>
      <w:r>
        <w:t xml:space="preserve">Beale, S. I. 1994.</w:t>
      </w:r>
      <w:r>
        <w:t xml:space="preserve"> </w:t>
      </w:r>
      <w:hyperlink r:id="rId90">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1"/>
    <w:bookmarkStart w:id="93"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2">
        <w:r>
          <w:rPr>
            <w:rStyle w:val="Hyperlink"/>
          </w:rPr>
          <w:t xml:space="preserve">10.1038/nature05317</w:t>
        </w:r>
      </w:hyperlink>
    </w:p>
    <w:bookmarkEnd w:id="93"/>
    <w:bookmarkStart w:id="95"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4">
        <w:r>
          <w:rPr>
            <w:rStyle w:val="Hyperlink"/>
          </w:rPr>
          <w:t xml:space="preserve">10.1021/bi00795a022</w:t>
        </w:r>
      </w:hyperlink>
    </w:p>
    <w:bookmarkEnd w:id="95"/>
    <w:bookmarkStart w:id="97"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96">
        <w:r>
          <w:rPr>
            <w:rStyle w:val="Hyperlink"/>
          </w:rPr>
          <w:t xml:space="preserve">10.1083/jcb.58.2.419</w:t>
        </w:r>
      </w:hyperlink>
    </w:p>
    <w:bookmarkEnd w:id="97"/>
    <w:bookmarkStart w:id="99" w:name="X186911c6462d2586c8a86d6496d976a68e538eb"/>
    <w:p>
      <w:pPr>
        <w:pStyle w:val="Bibliography"/>
      </w:pPr>
      <w:r>
        <w:t xml:space="preserve">Berman-Frank, I., D. Campbell, A. Ciotti, and others. 2023.</w:t>
      </w:r>
      <w:r>
        <w:t xml:space="preserve"> </w:t>
      </w:r>
      <w:hyperlink r:id="rId98">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99"/>
    <w:bookmarkStart w:id="101"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0">
        <w:r>
          <w:rPr>
            <w:rStyle w:val="Hyperlink"/>
          </w:rPr>
          <w:t xml:space="preserve">10.3389/fmars.2019.00319</w:t>
        </w:r>
      </w:hyperlink>
    </w:p>
    <w:bookmarkEnd w:id="101"/>
    <w:bookmarkStart w:id="103"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2">
        <w:r>
          <w:rPr>
            <w:rStyle w:val="Hyperlink"/>
          </w:rPr>
          <w:t xml:space="preserve">10.1016/0022-0981(81)90045-9</w:t>
        </w:r>
      </w:hyperlink>
    </w:p>
    <w:bookmarkEnd w:id="103"/>
    <w:bookmarkStart w:id="105" w:name="X30cea3580c16855f9d89aaa53f7c7533fb5925c"/>
    <w:p>
      <w:pPr>
        <w:pStyle w:val="Bibliography"/>
      </w:pPr>
      <w:r>
        <w:t xml:space="preserve">Chakdar, H., and S. Pabbi. 2016.</w:t>
      </w:r>
      <w:r>
        <w:t xml:space="preserve"> </w:t>
      </w:r>
      <w:hyperlink r:id="rId104">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5"/>
    <w:bookmarkStart w:id="107"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6">
        <w:r>
          <w:rPr>
            <w:rStyle w:val="Hyperlink"/>
          </w:rPr>
          <w:t xml:space="preserve">10.4319/lo.1999.44.1.0052</w:t>
        </w:r>
      </w:hyperlink>
    </w:p>
    <w:bookmarkEnd w:id="107"/>
    <w:bookmarkStart w:id="108" w:name="ref-connorInvestigatingUseFast2018"/>
    <w:p>
      <w:pPr>
        <w:pStyle w:val="Bibliography"/>
      </w:pPr>
      <w:r>
        <w:t xml:space="preserve">Connor, D. 2018. Investigating the use of fast repetition rate fluorometry in understanding algal physiology in optically complex oceans.</w:t>
      </w:r>
    </w:p>
    <w:bookmarkEnd w:id="108"/>
    <w:bookmarkStart w:id="10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9"/>
    <w:bookmarkStart w:id="111"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0">
        <w:r>
          <w:rPr>
            <w:rStyle w:val="Hyperlink"/>
          </w:rPr>
          <w:t xml:space="preserve">10.1093/plankt/6.1.67</w:t>
        </w:r>
      </w:hyperlink>
    </w:p>
    <w:bookmarkEnd w:id="111"/>
    <w:bookmarkStart w:id="112"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2"/>
    <w:bookmarkStart w:id="114"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3">
        <w:r>
          <w:rPr>
            <w:rStyle w:val="Hyperlink"/>
          </w:rPr>
          <w:t xml:space="preserve">10.1126/science.281.5374.237</w:t>
        </w:r>
      </w:hyperlink>
    </w:p>
    <w:bookmarkEnd w:id="114"/>
    <w:bookmarkStart w:id="116"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5">
        <w:r>
          <w:rPr>
            <w:rStyle w:val="Hyperlink"/>
          </w:rPr>
          <w:t xml:space="preserve">10.1073/pnas.1307701110</w:t>
        </w:r>
      </w:hyperlink>
    </w:p>
    <w:bookmarkEnd w:id="116"/>
    <w:bookmarkStart w:id="118"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7">
        <w:r>
          <w:rPr>
            <w:rStyle w:val="Hyperlink"/>
          </w:rPr>
          <w:t xml:space="preserve">10.3354/meps052099</w:t>
        </w:r>
      </w:hyperlink>
    </w:p>
    <w:bookmarkEnd w:id="118"/>
    <w:bookmarkStart w:id="120" w:name="Xd7d6b0bcb60aabcb149933a8690177800745aff"/>
    <w:p>
      <w:pPr>
        <w:pStyle w:val="Bibliography"/>
      </w:pPr>
      <w:r>
        <w:t xml:space="preserve">Guillard, R. R. L. 1975.</w:t>
      </w:r>
      <w:r>
        <w:t xml:space="preserve"> </w:t>
      </w:r>
      <w:hyperlink r:id="rId119">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0"/>
    <w:bookmarkStart w:id="12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1"/>
    <w:bookmarkStart w:id="12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2"/>
    <w:bookmarkStart w:id="12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3">
        <w:r>
          <w:rPr>
            <w:rStyle w:val="Hyperlink"/>
          </w:rPr>
          <w:t xml:space="preserve">10.1038/ismej.2008.118</w:t>
        </w:r>
      </w:hyperlink>
    </w:p>
    <w:bookmarkEnd w:id="124"/>
    <w:bookmarkStart w:id="12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5">
        <w:r>
          <w:rPr>
            <w:rStyle w:val="Hyperlink"/>
          </w:rPr>
          <w:t xml:space="preserve">10.5194/bg-8-311-2011</w:t>
        </w:r>
      </w:hyperlink>
    </w:p>
    <w:bookmarkEnd w:id="126"/>
    <w:bookmarkStart w:id="128"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27">
        <w:r>
          <w:rPr>
            <w:rStyle w:val="Hyperlink"/>
          </w:rPr>
          <w:t xml:space="preserve">10.1093/molbev/msx281</w:t>
        </w:r>
      </w:hyperlink>
    </w:p>
    <w:bookmarkEnd w:id="128"/>
    <w:bookmarkStart w:id="13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9">
        <w:r>
          <w:rPr>
            <w:rStyle w:val="Hyperlink"/>
          </w:rPr>
          <w:t xml:space="preserve">10.1038/s41559-020-01330-x</w:t>
        </w:r>
      </w:hyperlink>
    </w:p>
    <w:bookmarkEnd w:id="130"/>
    <w:bookmarkStart w:id="132"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31">
        <w:r>
          <w:rPr>
            <w:rStyle w:val="Hyperlink"/>
          </w:rPr>
          <w:t xml:space="preserve">10.1086/338511</w:t>
        </w:r>
      </w:hyperlink>
    </w:p>
    <w:bookmarkEnd w:id="132"/>
    <w:bookmarkStart w:id="134"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3">
        <w:r>
          <w:rPr>
            <w:rStyle w:val="Hyperlink"/>
          </w:rPr>
          <w:t xml:space="preserve">10.1016/j.cep.2008.04.007</w:t>
        </w:r>
      </w:hyperlink>
    </w:p>
    <w:bookmarkEnd w:id="134"/>
    <w:bookmarkStart w:id="136"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5">
        <w:r>
          <w:rPr>
            <w:rStyle w:val="Hyperlink"/>
          </w:rPr>
          <w:t xml:space="preserve">10.1016/j.jphotobiol.2005.10.002</w:t>
        </w:r>
      </w:hyperlink>
    </w:p>
    <w:bookmarkEnd w:id="136"/>
    <w:bookmarkStart w:id="138"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37">
        <w:r>
          <w:rPr>
            <w:rStyle w:val="Hyperlink"/>
          </w:rPr>
          <w:t xml:space="preserve">10.1038/nmeth.4285</w:t>
        </w:r>
      </w:hyperlink>
    </w:p>
    <w:bookmarkEnd w:id="138"/>
    <w:bookmarkStart w:id="140"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9">
        <w:r>
          <w:rPr>
            <w:rStyle w:val="Hyperlink"/>
          </w:rPr>
          <w:t xml:space="preserve">10.1093/bib/bbx108</w:t>
        </w:r>
      </w:hyperlink>
    </w:p>
    <w:bookmarkEnd w:id="140"/>
    <w:bookmarkStart w:id="142"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41">
        <w:r>
          <w:rPr>
            <w:rStyle w:val="Hyperlink"/>
          </w:rPr>
          <w:t xml:space="preserve">10.1016/j.biortech.2020.123700</w:t>
        </w:r>
      </w:hyperlink>
    </w:p>
    <w:bookmarkEnd w:id="142"/>
    <w:bookmarkStart w:id="144"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3">
        <w:r>
          <w:rPr>
            <w:rStyle w:val="Hyperlink"/>
          </w:rPr>
          <w:t xml:space="preserve">10.1016/S0005-2728(98)00135-2</w:t>
        </w:r>
      </w:hyperlink>
    </w:p>
    <w:bookmarkEnd w:id="144"/>
    <w:bookmarkStart w:id="146" w:name="ref-krishnanPicochlorumCeleriModel2021"/>
    <w:p>
      <w:pPr>
        <w:pStyle w:val="Bibliography"/>
      </w:pPr>
      <w:r>
        <w:t xml:space="preserve">Krishnan, A., M. Likhogrud, M. Cano, and others. 2021.</w:t>
      </w:r>
      <w:r>
        <w:t xml:space="preserve"> </w:t>
      </w:r>
      <w:r>
        <w:rPr>
          <w:iCs/>
          <w:i/>
        </w:rPr>
        <w:t xml:space="preserve">Picochlorum Celeri</w:t>
      </w:r>
      <w:r>
        <w:t xml:space="preserve"> </w:t>
      </w:r>
      <w:r>
        <w:t xml:space="preserve">as a model system for robust outdoor algal growth in seawater. Scientific Reports</w:t>
      </w:r>
      <w:r>
        <w:t xml:space="preserve"> </w:t>
      </w:r>
      <w:r>
        <w:rPr>
          <w:bCs/>
          <w:b/>
        </w:rPr>
        <w:t xml:space="preserve">11</w:t>
      </w:r>
      <w:r>
        <w:t xml:space="preserve">: 11649. doi:</w:t>
      </w:r>
      <w:hyperlink r:id="rId145">
        <w:r>
          <w:rPr>
            <w:rStyle w:val="Hyperlink"/>
          </w:rPr>
          <w:t xml:space="preserve">10.1038/s41598-021-91106-5</w:t>
        </w:r>
      </w:hyperlink>
    </w:p>
    <w:bookmarkEnd w:id="146"/>
    <w:bookmarkStart w:id="147"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7"/>
    <w:bookmarkStart w:id="149" w:name="X0484b3dfebfaa14160c541e1fe2290095bae149"/>
    <w:p>
      <w:pPr>
        <w:pStyle w:val="Bibliography"/>
      </w:pPr>
      <w:r>
        <w:t xml:space="preserve">LaRoche, J., and B. M. Robicheau. 2022.</w:t>
      </w:r>
      <w:r>
        <w:t xml:space="preserve"> </w:t>
      </w:r>
      <w:hyperlink r:id="rId14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9"/>
    <w:bookmarkStart w:id="151"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50">
        <w:r>
          <w:rPr>
            <w:rStyle w:val="Hyperlink"/>
          </w:rPr>
          <w:t xml:space="preserve">10.1111/jpy.12483</w:t>
        </w:r>
      </w:hyperlink>
    </w:p>
    <w:bookmarkEnd w:id="151"/>
    <w:bookmarkStart w:id="153"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2">
        <w:r>
          <w:rPr>
            <w:rStyle w:val="Hyperlink"/>
          </w:rPr>
          <w:t xml:space="preserve">10.1093/plankt/fbv008</w:t>
        </w:r>
      </w:hyperlink>
    </w:p>
    <w:bookmarkEnd w:id="153"/>
    <w:bookmarkStart w:id="155" w:name="X1fa63fd480d0916fa60113cb089a7102c347762"/>
    <w:p>
      <w:pPr>
        <w:pStyle w:val="Bibliography"/>
      </w:pPr>
      <w:r>
        <w:t xml:space="preserve">Li, W. K. W. 1995.</w:t>
      </w:r>
      <w:r>
        <w:t xml:space="preserve"> </w:t>
      </w:r>
      <w:hyperlink r:id="rId154">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5"/>
    <w:bookmarkStart w:id="156"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6"/>
    <w:bookmarkStart w:id="158"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7">
        <w:r>
          <w:rPr>
            <w:rStyle w:val="Hyperlink"/>
          </w:rPr>
          <w:t xml:space="preserve">10.1073/pnas.0810891106</w:t>
        </w:r>
      </w:hyperlink>
    </w:p>
    <w:bookmarkEnd w:id="158"/>
    <w:bookmarkStart w:id="160"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9">
        <w:r>
          <w:rPr>
            <w:rStyle w:val="Hyperlink"/>
          </w:rPr>
          <w:t xml:space="preserve">10.1038/s41598-022-07009-6</w:t>
        </w:r>
      </w:hyperlink>
    </w:p>
    <w:bookmarkEnd w:id="160"/>
    <w:bookmarkStart w:id="162"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61">
        <w:r>
          <w:rPr>
            <w:rStyle w:val="Hyperlink"/>
          </w:rPr>
          <w:t xml:space="preserve">10.1016/S1360-1385(99)01504-6</w:t>
        </w:r>
      </w:hyperlink>
    </w:p>
    <w:bookmarkEnd w:id="162"/>
    <w:bookmarkStart w:id="164" w:name="ref-minhIQTREENewModels2020"/>
    <w:p>
      <w:pPr>
        <w:pStyle w:val="Bibliography"/>
      </w:pPr>
      <w:r>
        <w:t xml:space="preserve">Minh, B. Q., H. A. Schmidt, O. Chernomor, D. Schrempf, M. D. Woodhams, A. von Haeseler, and R. Lanfear. 2020.</w:t>
      </w:r>
      <w:r>
        <w:t xml:space="preserve"> </w:t>
      </w:r>
      <w:r>
        <w:t xml:space="preserve">IQ-TREE</w:t>
      </w:r>
      <w:r>
        <w:t xml:space="preserve"> </w:t>
      </w:r>
      <w:r>
        <w:t xml:space="preserve">2:</w:t>
      </w:r>
      <w:r>
        <w:t xml:space="preserve"> </w:t>
      </w:r>
      <w:r>
        <w:t xml:space="preserve">New</w:t>
      </w:r>
      <w:r>
        <w:t xml:space="preserve"> </w:t>
      </w:r>
      <w:r>
        <w:t xml:space="preserve">models and efficient methods for phylogenetic inference in the genomic era. Molecular Biology and Evolution</w:t>
      </w:r>
      <w:r>
        <w:t xml:space="preserve"> </w:t>
      </w:r>
      <w:r>
        <w:rPr>
          <w:bCs/>
          <w:b/>
        </w:rPr>
        <w:t xml:space="preserve">37</w:t>
      </w:r>
      <w:r>
        <w:t xml:space="preserve">: 1530–1534. doi:</w:t>
      </w:r>
      <w:hyperlink r:id="rId163">
        <w:r>
          <w:rPr>
            <w:rStyle w:val="Hyperlink"/>
          </w:rPr>
          <w:t xml:space="preserve">10.1093/molbev/msaa015</w:t>
        </w:r>
      </w:hyperlink>
    </w:p>
    <w:bookmarkEnd w:id="164"/>
    <w:bookmarkStart w:id="166"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5">
        <w:r>
          <w:rPr>
            <w:rStyle w:val="Hyperlink"/>
          </w:rPr>
          <w:t xml:space="preserve">10.1093/jxb/erx137</w:t>
        </w:r>
      </w:hyperlink>
    </w:p>
    <w:bookmarkEnd w:id="166"/>
    <w:bookmarkStart w:id="168"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7">
        <w:r>
          <w:rPr>
            <w:rStyle w:val="Hyperlink"/>
          </w:rPr>
          <w:t xml:space="preserve">10.1016/0146-6291(78)90623-9</w:t>
        </w:r>
      </w:hyperlink>
    </w:p>
    <w:bookmarkEnd w:id="168"/>
    <w:bookmarkStart w:id="170"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9">
        <w:r>
          <w:rPr>
            <w:rStyle w:val="Hyperlink"/>
          </w:rPr>
          <w:t xml:space="preserve">10.1029/JC093iC09p10749</w:t>
        </w:r>
      </w:hyperlink>
    </w:p>
    <w:bookmarkEnd w:id="170"/>
    <w:bookmarkStart w:id="172"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71">
        <w:r>
          <w:rPr>
            <w:rStyle w:val="Hyperlink"/>
          </w:rPr>
          <w:t xml:space="preserve">10.1023/A:1005936823310</w:t>
        </w:r>
      </w:hyperlink>
    </w:p>
    <w:bookmarkEnd w:id="172"/>
    <w:bookmarkStart w:id="17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3">
        <w:r>
          <w:rPr>
            <w:rStyle w:val="Hyperlink"/>
          </w:rPr>
          <w:t xml:space="preserve">10.4319/lom.2012.10.142</w:t>
        </w:r>
      </w:hyperlink>
    </w:p>
    <w:bookmarkEnd w:id="174"/>
    <w:bookmarkStart w:id="175"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5"/>
    <w:bookmarkStart w:id="177"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6">
        <w:r>
          <w:rPr>
            <w:rStyle w:val="Hyperlink"/>
          </w:rPr>
          <w:t xml:space="preserve">10.4319/lo.1991.36.7.1457</w:t>
        </w:r>
      </w:hyperlink>
    </w:p>
    <w:bookmarkEnd w:id="177"/>
    <w:bookmarkStart w:id="179" w:name="ref-posit"/>
    <w:p>
      <w:pPr>
        <w:pStyle w:val="Bibliography"/>
      </w:pPr>
      <w:r>
        <w:t xml:space="preserve">Posit team. 2022.</w:t>
      </w:r>
      <w:r>
        <w:t xml:space="preserve"> </w:t>
      </w:r>
      <w:hyperlink r:id="rId178">
        <w:r>
          <w:rPr>
            <w:rStyle w:val="Hyperlink"/>
          </w:rPr>
          <w:t xml:space="preserve">RStudio: Integrated development environment for r</w:t>
        </w:r>
      </w:hyperlink>
      <w:r>
        <w:t xml:space="preserve">, Posit Software, PBC.</w:t>
      </w:r>
    </w:p>
    <w:bookmarkEnd w:id="179"/>
    <w:bookmarkStart w:id="181" w:name="ref-rcore"/>
    <w:p>
      <w:pPr>
        <w:pStyle w:val="Bibliography"/>
      </w:pPr>
      <w:r>
        <w:t xml:space="preserve">R Core Team. 2023.</w:t>
      </w:r>
      <w:r>
        <w:t xml:space="preserve"> </w:t>
      </w:r>
      <w:hyperlink r:id="rId180">
        <w:r>
          <w:rPr>
            <w:rStyle w:val="Hyperlink"/>
          </w:rPr>
          <w:t xml:space="preserve">R: A language and environment for statistical computing</w:t>
        </w:r>
      </w:hyperlink>
      <w:r>
        <w:t xml:space="preserve">, R Foundation for Statistical Computing.</w:t>
      </w:r>
    </w:p>
    <w:bookmarkEnd w:id="181"/>
    <w:bookmarkStart w:id="182"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82"/>
    <w:bookmarkStart w:id="183" w:name="ref-ryanXtsEXtensibleTime2024"/>
    <w:p>
      <w:pPr>
        <w:pStyle w:val="Bibliography"/>
      </w:pPr>
      <w:r>
        <w:t xml:space="preserve">Ryan, J. A., J. M. Ulrich, R. Bennett, and C. Joy. 2024. Xts:</w:t>
      </w:r>
      <w:r>
        <w:t xml:space="preserve"> </w:t>
      </w:r>
      <w:r>
        <w:t xml:space="preserve">eXtensible Time Series</w:t>
      </w:r>
      <w:r>
        <w:t xml:space="preserve">.</w:t>
      </w:r>
    </w:p>
    <w:bookmarkEnd w:id="183"/>
    <w:bookmarkStart w:id="185"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4">
        <w:r>
          <w:rPr>
            <w:rStyle w:val="Hyperlink"/>
          </w:rPr>
          <w:t xml:space="preserve">10.1104/pp.119.2.785</w:t>
        </w:r>
      </w:hyperlink>
    </w:p>
    <w:bookmarkEnd w:id="185"/>
    <w:bookmarkStart w:id="187"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6">
        <w:r>
          <w:rPr>
            <w:rStyle w:val="Hyperlink"/>
          </w:rPr>
          <w:t xml:space="preserve">10.1007/s11120-016-0329-8</w:t>
        </w:r>
      </w:hyperlink>
    </w:p>
    <w:bookmarkEnd w:id="187"/>
    <w:bookmarkStart w:id="188" w:name="ref-serwayModernPhysics2004"/>
    <w:p>
      <w:pPr>
        <w:pStyle w:val="Bibliography"/>
      </w:pPr>
      <w:r>
        <w:t xml:space="preserve">Serway, R. A., C. J. Moses, and C. A. Moyer. 2004. Modern</w:t>
      </w:r>
      <w:r>
        <w:t xml:space="preserve"> </w:t>
      </w:r>
      <w:r>
        <w:t xml:space="preserve">Physics</w:t>
      </w:r>
      <w:r>
        <w:t xml:space="preserve">, Cengage Learning.</w:t>
      </w:r>
    </w:p>
    <w:bookmarkEnd w:id="188"/>
    <w:bookmarkStart w:id="190"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9">
        <w:r>
          <w:rPr>
            <w:rStyle w:val="Hyperlink"/>
          </w:rPr>
          <w:t xml:space="preserve">10.1371/journal.pone.0001341</w:t>
        </w:r>
      </w:hyperlink>
    </w:p>
    <w:bookmarkEnd w:id="190"/>
    <w:bookmarkStart w:id="192"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91">
        <w:r>
          <w:rPr>
            <w:rStyle w:val="Hyperlink"/>
          </w:rPr>
          <w:t xml:space="preserve">10.1073/pnas.2111300118</w:t>
        </w:r>
      </w:hyperlink>
    </w:p>
    <w:bookmarkEnd w:id="192"/>
    <w:bookmarkStart w:id="194"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3">
        <w:r>
          <w:rPr>
            <w:rStyle w:val="Hyperlink"/>
          </w:rPr>
          <w:t xml:space="preserve">10.5194/bg-15-6257-2018</w:t>
        </w:r>
      </w:hyperlink>
    </w:p>
    <w:bookmarkEnd w:id="194"/>
    <w:bookmarkStart w:id="196"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5">
        <w:r>
          <w:rPr>
            <w:rStyle w:val="Hyperlink"/>
          </w:rPr>
          <w:t xml:space="preserve">10.3390/cells9092030</w:t>
        </w:r>
      </w:hyperlink>
    </w:p>
    <w:bookmarkEnd w:id="196"/>
    <w:bookmarkStart w:id="198"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7">
        <w:r>
          <w:rPr>
            <w:rStyle w:val="Hyperlink"/>
          </w:rPr>
          <w:t xml:space="preserve">10.3390/toxins10010048</w:t>
        </w:r>
      </w:hyperlink>
    </w:p>
    <w:bookmarkEnd w:id="198"/>
    <w:bookmarkStart w:id="200"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9">
        <w:r>
          <w:rPr>
            <w:rStyle w:val="Hyperlink"/>
          </w:rPr>
          <w:t xml:space="preserve">10.1134/S0026261715020150</w:t>
        </w:r>
      </w:hyperlink>
    </w:p>
    <w:bookmarkEnd w:id="200"/>
    <w:bookmarkStart w:id="20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1">
        <w:r>
          <w:rPr>
            <w:rStyle w:val="Hyperlink"/>
          </w:rPr>
          <w:t xml:space="preserve">DOI: http://dx.doi.org/10.25607/OBP-1791</w:t>
        </w:r>
      </w:hyperlink>
    </w:p>
    <w:bookmarkEnd w:id="202"/>
    <w:bookmarkStart w:id="204"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3">
        <w:r>
          <w:rPr>
            <w:rStyle w:val="Hyperlink"/>
          </w:rPr>
          <w:t xml:space="preserve">10.1111/oik.08839</w:t>
        </w:r>
      </w:hyperlink>
    </w:p>
    <w:bookmarkEnd w:id="204"/>
    <w:bookmarkStart w:id="206"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5">
        <w:r>
          <w:rPr>
            <w:rStyle w:val="Hyperlink"/>
          </w:rPr>
          <w:t xml:space="preserve">10.1111/j.1365-2427.2008.02119.x</w:t>
        </w:r>
      </w:hyperlink>
    </w:p>
    <w:bookmarkEnd w:id="206"/>
    <w:bookmarkStart w:id="207" w:name="ref-tortellUserGuideApplication2021"/>
    <w:p>
      <w:pPr>
        <w:pStyle w:val="Bibliography"/>
      </w:pPr>
      <w:r>
        <w:t xml:space="preserve">Tortell, P., and D. J. Suggett. 2021.</w:t>
      </w:r>
      <w:r>
        <w:t xml:space="preserve"> </w:t>
      </w:r>
      <w:hyperlink r:id="rId98">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7"/>
    <w:bookmarkStart w:id="209"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08">
        <w:r>
          <w:rPr>
            <w:rStyle w:val="Hyperlink"/>
          </w:rPr>
          <w:t xml:space="preserve">10.1002/biot.201700764</w:t>
        </w:r>
      </w:hyperlink>
    </w:p>
    <w:bookmarkEnd w:id="209"/>
    <w:bookmarkStart w:id="210"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10"/>
    <w:bookmarkStart w:id="211"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1"/>
    <w:bookmarkStart w:id="213" w:name="ref-wickhamDataAnalysis2016"/>
    <w:p>
      <w:pPr>
        <w:pStyle w:val="Bibliography"/>
      </w:pPr>
      <w:r>
        <w:t xml:space="preserve">Wickham, H. 2016.</w:t>
      </w:r>
      <w:r>
        <w:t xml:space="preserve"> </w:t>
      </w:r>
      <w:hyperlink r:id="rId212">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3"/>
    <w:bookmarkStart w:id="215" w:name="ref-woodGeneralizedAdditiveModels2017"/>
    <w:p>
      <w:pPr>
        <w:pStyle w:val="Bibliography"/>
      </w:pPr>
      <w:r>
        <w:t xml:space="preserve">Wood, S. N. 2017.</w:t>
      </w:r>
      <w:r>
        <w:t xml:space="preserve"> </w:t>
      </w:r>
      <w:hyperlink r:id="rId214">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5"/>
    <w:bookmarkStart w:id="217"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16">
        <w:r>
          <w:rPr>
            <w:rStyle w:val="Hyperlink"/>
          </w:rPr>
          <w:t xml:space="preserve">10.1016/j.rse.2020.111704</w:t>
        </w:r>
      </w:hyperlink>
    </w:p>
    <w:bookmarkEnd w:id="217"/>
    <w:bookmarkStart w:id="219"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18">
        <w:r>
          <w:rPr>
            <w:rStyle w:val="Hyperlink"/>
          </w:rPr>
          <w:t xml:space="preserve">10.1016/j.bbabio.2017.03.003</w:t>
        </w:r>
      </w:hyperlink>
    </w:p>
    <w:bookmarkEnd w:id="219"/>
    <w:bookmarkStart w:id="221"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20">
        <w:r>
          <w:rPr>
            <w:rStyle w:val="Hyperlink"/>
          </w:rPr>
          <w:t xml:space="preserve">10.3389/fmars.2018.00281</w:t>
        </w:r>
      </w:hyperlink>
    </w:p>
    <w:bookmarkEnd w:id="221"/>
    <w:bookmarkEnd w:id="222"/>
    <w:bookmarkEnd w:id="223"/>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67" Target="media/rId67.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73" Target="media/rId73.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hyperlink" Id="rId201" Target="DOI: http://dx.doi.org/10.25607/OBP-1791" TargetMode="External" /><Relationship Type="http://schemas.openxmlformats.org/officeDocument/2006/relationships/hyperlink" Id="rId178"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2"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1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212" Target="https://doi.org/10.1007/978-3-319-24277-4_9" TargetMode="External" /><Relationship Type="http://schemas.openxmlformats.org/officeDocument/2006/relationships/hyperlink" Id="rId104" Target="https://doi.org/10.1007/978-81-322-2610-9_4" TargetMode="External" /><Relationship Type="http://schemas.openxmlformats.org/officeDocument/2006/relationships/hyperlink" Id="rId90" Target="https://doi.org/10.1007/978-94-011-0227-8_17" TargetMode="External" /><Relationship Type="http://schemas.openxmlformats.org/officeDocument/2006/relationships/hyperlink" Id="rId186" Target="https://doi.org/10.1007/s11120-016-0329-8" TargetMode="External" /><Relationship Type="http://schemas.openxmlformats.org/officeDocument/2006/relationships/hyperlink" Id="rId102" Target="https://doi.org/10.1016/0022-0981(81)90045-9" TargetMode="External" /><Relationship Type="http://schemas.openxmlformats.org/officeDocument/2006/relationships/hyperlink" Id="rId167" Target="https://doi.org/10.1016/0146-6291(78)90623-9" TargetMode="External" /><Relationship Type="http://schemas.openxmlformats.org/officeDocument/2006/relationships/hyperlink" Id="rId143" Target="https://doi.org/10.1016/S0005-2728(98)00135-2" TargetMode="External" /><Relationship Type="http://schemas.openxmlformats.org/officeDocument/2006/relationships/hyperlink" Id="rId161" Target="https://doi.org/10.1016/S1360-1385(99)01504-6" TargetMode="External" /><Relationship Type="http://schemas.openxmlformats.org/officeDocument/2006/relationships/hyperlink" Id="rId218" Target="https://doi.org/10.1016/j.bbabio.2017.03.003" TargetMode="External" /><Relationship Type="http://schemas.openxmlformats.org/officeDocument/2006/relationships/hyperlink" Id="rId141" Target="https://doi.org/10.1016/j.biortech.2020.123700" TargetMode="External" /><Relationship Type="http://schemas.openxmlformats.org/officeDocument/2006/relationships/hyperlink" Id="rId133" Target="https://doi.org/10.1016/j.cep.2008.04.007" TargetMode="External" /><Relationship Type="http://schemas.openxmlformats.org/officeDocument/2006/relationships/hyperlink" Id="rId135" Target="https://doi.org/10.1016/j.jphotobiol.2005.10.002" TargetMode="External" /><Relationship Type="http://schemas.openxmlformats.org/officeDocument/2006/relationships/hyperlink" Id="rId216" Target="https://doi.org/10.1016/j.rse.2020.111704" TargetMode="External" /><Relationship Type="http://schemas.openxmlformats.org/officeDocument/2006/relationships/hyperlink" Id="rId94" Target="https://doi.org/10.1021/bi00795a022" TargetMode="External" /><Relationship Type="http://schemas.openxmlformats.org/officeDocument/2006/relationships/hyperlink" Id="rId171" Target="https://doi.org/10.1023/A:1005936823310" TargetMode="External" /><Relationship Type="http://schemas.openxmlformats.org/officeDocument/2006/relationships/hyperlink" Id="rId169"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2" Target="https://doi.org/10.1038/nature05317" TargetMode="External" /><Relationship Type="http://schemas.openxmlformats.org/officeDocument/2006/relationships/hyperlink" Id="rId137" Target="https://doi.org/10.1038/nmeth.4285" TargetMode="External" /><Relationship Type="http://schemas.openxmlformats.org/officeDocument/2006/relationships/hyperlink" Id="rId129" Target="https://doi.org/10.1038/s41559-020-01330-x" TargetMode="External" /><Relationship Type="http://schemas.openxmlformats.org/officeDocument/2006/relationships/hyperlink" Id="rId145" Target="https://doi.org/10.1038/s41598-021-91106-5" TargetMode="External" /><Relationship Type="http://schemas.openxmlformats.org/officeDocument/2006/relationships/hyperlink" Id="rId159" Target="https://doi.org/10.1038/s41598-022-07009-6" TargetMode="External" /><Relationship Type="http://schemas.openxmlformats.org/officeDocument/2006/relationships/hyperlink" Id="rId157" Target="https://doi.org/10.1073/pnas.0810891106" TargetMode="External" /><Relationship Type="http://schemas.openxmlformats.org/officeDocument/2006/relationships/hyperlink" Id="rId115" Target="https://doi.org/10.1073/pnas.1307701110" TargetMode="External" /><Relationship Type="http://schemas.openxmlformats.org/officeDocument/2006/relationships/hyperlink" Id="rId191" Target="https://doi.org/10.1073/pnas.2111300118" TargetMode="External" /><Relationship Type="http://schemas.openxmlformats.org/officeDocument/2006/relationships/hyperlink" Id="rId96" Target="https://doi.org/10.1083/jcb.58.2.419" TargetMode="External" /><Relationship Type="http://schemas.openxmlformats.org/officeDocument/2006/relationships/hyperlink" Id="rId131" Target="https://doi.org/10.1086/338511" TargetMode="External" /><Relationship Type="http://schemas.openxmlformats.org/officeDocument/2006/relationships/hyperlink" Id="rId139" Target="https://doi.org/10.1093/bib/bbx108" TargetMode="External" /><Relationship Type="http://schemas.openxmlformats.org/officeDocument/2006/relationships/hyperlink" Id="rId165" Target="https://doi.org/10.1093/jxb/erx137" TargetMode="External" /><Relationship Type="http://schemas.openxmlformats.org/officeDocument/2006/relationships/hyperlink" Id="rId163" Target="https://doi.org/10.1093/molbev/msaa015" TargetMode="External" /><Relationship Type="http://schemas.openxmlformats.org/officeDocument/2006/relationships/hyperlink" Id="rId127" Target="https://doi.org/10.1093/molbev/msx281" TargetMode="External" /><Relationship Type="http://schemas.openxmlformats.org/officeDocument/2006/relationships/hyperlink" Id="rId110" Target="https://doi.org/10.1093/plankt/6.1.67" TargetMode="External" /><Relationship Type="http://schemas.openxmlformats.org/officeDocument/2006/relationships/hyperlink" Id="rId152" Target="https://doi.org/10.1093/plankt/fbv008" TargetMode="External" /><Relationship Type="http://schemas.openxmlformats.org/officeDocument/2006/relationships/hyperlink" Id="rId184" Target="https://doi.org/10.1104/pp.119.2.785" TargetMode="External" /><Relationship Type="http://schemas.openxmlformats.org/officeDocument/2006/relationships/hyperlink" Id="rId86" Target="https://doi.org/10.1111/1462-2920.16384" TargetMode="External" /><Relationship Type="http://schemas.openxmlformats.org/officeDocument/2006/relationships/hyperlink" Id="rId205" Target="https://doi.org/10.1111/j.1365-2427.2008.02119.x" TargetMode="External" /><Relationship Type="http://schemas.openxmlformats.org/officeDocument/2006/relationships/hyperlink" Id="rId150"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3" Target="https://doi.org/10.1126/science.281.5374.237" TargetMode="External" /><Relationship Type="http://schemas.openxmlformats.org/officeDocument/2006/relationships/hyperlink" Id="rId199" Target="https://doi.org/10.1134/S0026261715020150" TargetMode="External" /><Relationship Type="http://schemas.openxmlformats.org/officeDocument/2006/relationships/hyperlink" Id="rId88" Target="https://doi.org/10.1146/annurev-marine-010213-135103" TargetMode="External" /><Relationship Type="http://schemas.openxmlformats.org/officeDocument/2006/relationships/hyperlink" Id="rId214" Target="https://doi.org/10.1201/9781315370279" TargetMode="External" /><Relationship Type="http://schemas.openxmlformats.org/officeDocument/2006/relationships/hyperlink" Id="rId189" Target="https://doi.org/10.1371/journal.pone.0001341" TargetMode="External" /><Relationship Type="http://schemas.openxmlformats.org/officeDocument/2006/relationships/hyperlink" Id="rId98" Target="https://doi.org/10.25607/OBP-1084" TargetMode="External" /><Relationship Type="http://schemas.openxmlformats.org/officeDocument/2006/relationships/hyperlink" Id="rId117" Target="https://doi.org/10.3354/meps052099" TargetMode="External" /><Relationship Type="http://schemas.openxmlformats.org/officeDocument/2006/relationships/hyperlink" Id="rId220" Target="https://doi.org/10.3389/fmars.2018.00281" TargetMode="External" /><Relationship Type="http://schemas.openxmlformats.org/officeDocument/2006/relationships/hyperlink" Id="rId100" Target="https://doi.org/10.3389/fmars.2019.00319" TargetMode="External" /><Relationship Type="http://schemas.openxmlformats.org/officeDocument/2006/relationships/hyperlink" Id="rId195" Target="https://doi.org/10.3390/cells9092030" TargetMode="External" /><Relationship Type="http://schemas.openxmlformats.org/officeDocument/2006/relationships/hyperlink" Id="rId197" Target="https://doi.org/10.3390/toxins10010048" TargetMode="External" /><Relationship Type="http://schemas.openxmlformats.org/officeDocument/2006/relationships/hyperlink" Id="rId176" Target="https://doi.org/10.4319/lo.1991.36.7.1457" TargetMode="External" /><Relationship Type="http://schemas.openxmlformats.org/officeDocument/2006/relationships/hyperlink" Id="rId106" Target="https://doi.org/10.4319/lo.1999.44.1.0052" TargetMode="External" /><Relationship Type="http://schemas.openxmlformats.org/officeDocument/2006/relationships/hyperlink" Id="rId173" Target="https://doi.org/10.4319/lom.2012.10.142" TargetMode="External" /><Relationship Type="http://schemas.openxmlformats.org/officeDocument/2006/relationships/hyperlink" Id="rId193"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80" Target="https://www.R-project.org/" TargetMode="External" /><Relationship Type="http://schemas.openxmlformats.org/officeDocument/2006/relationships/hyperlink" Id="rId154"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1" Target="DOI: http://dx.doi.org/10.25607/OBP-1791" TargetMode="External" /><Relationship Type="http://schemas.openxmlformats.org/officeDocument/2006/relationships/hyperlink" Id="rId178"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2"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1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212" Target="https://doi.org/10.1007/978-3-319-24277-4_9" TargetMode="External" /><Relationship Type="http://schemas.openxmlformats.org/officeDocument/2006/relationships/hyperlink" Id="rId104" Target="https://doi.org/10.1007/978-81-322-2610-9_4" TargetMode="External" /><Relationship Type="http://schemas.openxmlformats.org/officeDocument/2006/relationships/hyperlink" Id="rId90" Target="https://doi.org/10.1007/978-94-011-0227-8_17" TargetMode="External" /><Relationship Type="http://schemas.openxmlformats.org/officeDocument/2006/relationships/hyperlink" Id="rId186" Target="https://doi.org/10.1007/s11120-016-0329-8" TargetMode="External" /><Relationship Type="http://schemas.openxmlformats.org/officeDocument/2006/relationships/hyperlink" Id="rId102" Target="https://doi.org/10.1016/0022-0981(81)90045-9" TargetMode="External" /><Relationship Type="http://schemas.openxmlformats.org/officeDocument/2006/relationships/hyperlink" Id="rId167" Target="https://doi.org/10.1016/0146-6291(78)90623-9" TargetMode="External" /><Relationship Type="http://schemas.openxmlformats.org/officeDocument/2006/relationships/hyperlink" Id="rId143" Target="https://doi.org/10.1016/S0005-2728(98)00135-2" TargetMode="External" /><Relationship Type="http://schemas.openxmlformats.org/officeDocument/2006/relationships/hyperlink" Id="rId161" Target="https://doi.org/10.1016/S1360-1385(99)01504-6" TargetMode="External" /><Relationship Type="http://schemas.openxmlformats.org/officeDocument/2006/relationships/hyperlink" Id="rId218" Target="https://doi.org/10.1016/j.bbabio.2017.03.003" TargetMode="External" /><Relationship Type="http://schemas.openxmlformats.org/officeDocument/2006/relationships/hyperlink" Id="rId141" Target="https://doi.org/10.1016/j.biortech.2020.123700" TargetMode="External" /><Relationship Type="http://schemas.openxmlformats.org/officeDocument/2006/relationships/hyperlink" Id="rId133" Target="https://doi.org/10.1016/j.cep.2008.04.007" TargetMode="External" /><Relationship Type="http://schemas.openxmlformats.org/officeDocument/2006/relationships/hyperlink" Id="rId135" Target="https://doi.org/10.1016/j.jphotobiol.2005.10.002" TargetMode="External" /><Relationship Type="http://schemas.openxmlformats.org/officeDocument/2006/relationships/hyperlink" Id="rId216" Target="https://doi.org/10.1016/j.rse.2020.111704" TargetMode="External" /><Relationship Type="http://schemas.openxmlformats.org/officeDocument/2006/relationships/hyperlink" Id="rId94" Target="https://doi.org/10.1021/bi00795a022" TargetMode="External" /><Relationship Type="http://schemas.openxmlformats.org/officeDocument/2006/relationships/hyperlink" Id="rId171" Target="https://doi.org/10.1023/A:1005936823310" TargetMode="External" /><Relationship Type="http://schemas.openxmlformats.org/officeDocument/2006/relationships/hyperlink" Id="rId169"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2" Target="https://doi.org/10.1038/nature05317" TargetMode="External" /><Relationship Type="http://schemas.openxmlformats.org/officeDocument/2006/relationships/hyperlink" Id="rId137" Target="https://doi.org/10.1038/nmeth.4285" TargetMode="External" /><Relationship Type="http://schemas.openxmlformats.org/officeDocument/2006/relationships/hyperlink" Id="rId129" Target="https://doi.org/10.1038/s41559-020-01330-x" TargetMode="External" /><Relationship Type="http://schemas.openxmlformats.org/officeDocument/2006/relationships/hyperlink" Id="rId145" Target="https://doi.org/10.1038/s41598-021-91106-5" TargetMode="External" /><Relationship Type="http://schemas.openxmlformats.org/officeDocument/2006/relationships/hyperlink" Id="rId159" Target="https://doi.org/10.1038/s41598-022-07009-6" TargetMode="External" /><Relationship Type="http://schemas.openxmlformats.org/officeDocument/2006/relationships/hyperlink" Id="rId157" Target="https://doi.org/10.1073/pnas.0810891106" TargetMode="External" /><Relationship Type="http://schemas.openxmlformats.org/officeDocument/2006/relationships/hyperlink" Id="rId115" Target="https://doi.org/10.1073/pnas.1307701110" TargetMode="External" /><Relationship Type="http://schemas.openxmlformats.org/officeDocument/2006/relationships/hyperlink" Id="rId191" Target="https://doi.org/10.1073/pnas.2111300118" TargetMode="External" /><Relationship Type="http://schemas.openxmlformats.org/officeDocument/2006/relationships/hyperlink" Id="rId96" Target="https://doi.org/10.1083/jcb.58.2.419" TargetMode="External" /><Relationship Type="http://schemas.openxmlformats.org/officeDocument/2006/relationships/hyperlink" Id="rId131" Target="https://doi.org/10.1086/338511" TargetMode="External" /><Relationship Type="http://schemas.openxmlformats.org/officeDocument/2006/relationships/hyperlink" Id="rId139" Target="https://doi.org/10.1093/bib/bbx108" TargetMode="External" /><Relationship Type="http://schemas.openxmlformats.org/officeDocument/2006/relationships/hyperlink" Id="rId165" Target="https://doi.org/10.1093/jxb/erx137" TargetMode="External" /><Relationship Type="http://schemas.openxmlformats.org/officeDocument/2006/relationships/hyperlink" Id="rId163" Target="https://doi.org/10.1093/molbev/msaa015" TargetMode="External" /><Relationship Type="http://schemas.openxmlformats.org/officeDocument/2006/relationships/hyperlink" Id="rId127" Target="https://doi.org/10.1093/molbev/msx281" TargetMode="External" /><Relationship Type="http://schemas.openxmlformats.org/officeDocument/2006/relationships/hyperlink" Id="rId110" Target="https://doi.org/10.1093/plankt/6.1.67" TargetMode="External" /><Relationship Type="http://schemas.openxmlformats.org/officeDocument/2006/relationships/hyperlink" Id="rId152" Target="https://doi.org/10.1093/plankt/fbv008" TargetMode="External" /><Relationship Type="http://schemas.openxmlformats.org/officeDocument/2006/relationships/hyperlink" Id="rId184" Target="https://doi.org/10.1104/pp.119.2.785" TargetMode="External" /><Relationship Type="http://schemas.openxmlformats.org/officeDocument/2006/relationships/hyperlink" Id="rId86" Target="https://doi.org/10.1111/1462-2920.16384" TargetMode="External" /><Relationship Type="http://schemas.openxmlformats.org/officeDocument/2006/relationships/hyperlink" Id="rId205" Target="https://doi.org/10.1111/j.1365-2427.2008.02119.x" TargetMode="External" /><Relationship Type="http://schemas.openxmlformats.org/officeDocument/2006/relationships/hyperlink" Id="rId150"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3" Target="https://doi.org/10.1126/science.281.5374.237" TargetMode="External" /><Relationship Type="http://schemas.openxmlformats.org/officeDocument/2006/relationships/hyperlink" Id="rId199" Target="https://doi.org/10.1134/S0026261715020150" TargetMode="External" /><Relationship Type="http://schemas.openxmlformats.org/officeDocument/2006/relationships/hyperlink" Id="rId88" Target="https://doi.org/10.1146/annurev-marine-010213-135103" TargetMode="External" /><Relationship Type="http://schemas.openxmlformats.org/officeDocument/2006/relationships/hyperlink" Id="rId214" Target="https://doi.org/10.1201/9781315370279" TargetMode="External" /><Relationship Type="http://schemas.openxmlformats.org/officeDocument/2006/relationships/hyperlink" Id="rId189" Target="https://doi.org/10.1371/journal.pone.0001341" TargetMode="External" /><Relationship Type="http://schemas.openxmlformats.org/officeDocument/2006/relationships/hyperlink" Id="rId98" Target="https://doi.org/10.25607/OBP-1084" TargetMode="External" /><Relationship Type="http://schemas.openxmlformats.org/officeDocument/2006/relationships/hyperlink" Id="rId117" Target="https://doi.org/10.3354/meps052099" TargetMode="External" /><Relationship Type="http://schemas.openxmlformats.org/officeDocument/2006/relationships/hyperlink" Id="rId220" Target="https://doi.org/10.3389/fmars.2018.00281" TargetMode="External" /><Relationship Type="http://schemas.openxmlformats.org/officeDocument/2006/relationships/hyperlink" Id="rId100" Target="https://doi.org/10.3389/fmars.2019.00319" TargetMode="External" /><Relationship Type="http://schemas.openxmlformats.org/officeDocument/2006/relationships/hyperlink" Id="rId195" Target="https://doi.org/10.3390/cells9092030" TargetMode="External" /><Relationship Type="http://schemas.openxmlformats.org/officeDocument/2006/relationships/hyperlink" Id="rId197" Target="https://doi.org/10.3390/toxins10010048" TargetMode="External" /><Relationship Type="http://schemas.openxmlformats.org/officeDocument/2006/relationships/hyperlink" Id="rId176" Target="https://doi.org/10.4319/lo.1991.36.7.1457" TargetMode="External" /><Relationship Type="http://schemas.openxmlformats.org/officeDocument/2006/relationships/hyperlink" Id="rId106" Target="https://doi.org/10.4319/lo.1999.44.1.0052" TargetMode="External" /><Relationship Type="http://schemas.openxmlformats.org/officeDocument/2006/relationships/hyperlink" Id="rId173" Target="https://doi.org/10.4319/lom.2012.10.142" TargetMode="External" /><Relationship Type="http://schemas.openxmlformats.org/officeDocument/2006/relationships/hyperlink" Id="rId193"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80" Target="https://www.R-project.org/" TargetMode="External" /><Relationship Type="http://schemas.openxmlformats.org/officeDocument/2006/relationships/hyperlink" Id="rId154"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dcterms:created xsi:type="dcterms:W3CDTF">2024-04-30T18:27:16Z</dcterms:created>
  <dcterms:modified xsi:type="dcterms:W3CDTF">2024-04-30T18:27:16Z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